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Aptos" w:cs="Aptos" w:eastAsia="Aptos" w:hAnsi="Aptos"/>
          <w:b w:val="1"/>
          <w:sz w:val="32"/>
          <w:szCs w:val="32"/>
        </w:rPr>
      </w:pPr>
      <w:r w:rsidDel="00000000" w:rsidR="00000000" w:rsidRPr="00000000">
        <w:rPr>
          <w:rtl w:val="0"/>
        </w:rPr>
      </w:r>
    </w:p>
    <w:p w:rsidR="00000000" w:rsidDel="00000000" w:rsidP="00000000" w:rsidRDefault="00000000" w:rsidRPr="00000000" w14:paraId="00000002">
      <w:pPr>
        <w:spacing w:after="240" w:before="240" w:lineRule="auto"/>
        <w:jc w:val="center"/>
        <w:rPr>
          <w:rFonts w:ascii="Aptos" w:cs="Aptos" w:eastAsia="Aptos" w:hAnsi="Aptos"/>
          <w:b w:val="1"/>
          <w:sz w:val="36"/>
          <w:szCs w:val="36"/>
        </w:rPr>
      </w:pPr>
      <w:r w:rsidDel="00000000" w:rsidR="00000000" w:rsidRPr="00000000">
        <w:rPr>
          <w:rFonts w:ascii="Aptos" w:cs="Aptos" w:eastAsia="Aptos" w:hAnsi="Aptos"/>
          <w:b w:val="1"/>
          <w:sz w:val="32"/>
          <w:szCs w:val="32"/>
          <w:rtl w:val="0"/>
        </w:rPr>
        <w:t xml:space="preserve">Vive </w:t>
      </w:r>
      <w:r w:rsidDel="00000000" w:rsidR="00000000" w:rsidRPr="00000000">
        <w:rPr>
          <w:b w:val="1"/>
          <w:sz w:val="32"/>
          <w:szCs w:val="32"/>
          <w:rtl w:val="0"/>
        </w:rPr>
        <w:t xml:space="preserve">un </w:t>
      </w:r>
      <w:r w:rsidDel="00000000" w:rsidR="00000000" w:rsidRPr="00000000">
        <w:rPr>
          <w:rFonts w:ascii="Aptos" w:cs="Aptos" w:eastAsia="Aptos" w:hAnsi="Aptos"/>
          <w:b w:val="1"/>
          <w:sz w:val="32"/>
          <w:szCs w:val="32"/>
          <w:rtl w:val="0"/>
        </w:rPr>
        <w:t xml:space="preserve">Fin de Año inigualable con Cirque du Soleil JOYÀ</w:t>
      </w:r>
      <w:r w:rsidDel="00000000" w:rsidR="00000000" w:rsidRPr="00000000">
        <w:rPr>
          <w:rtl w:val="0"/>
        </w:rPr>
      </w:r>
    </w:p>
    <w:p w:rsidR="00000000" w:rsidDel="00000000" w:rsidP="00000000" w:rsidRDefault="00000000" w:rsidRPr="00000000" w14:paraId="00000003">
      <w:pPr>
        <w:spacing w:line="240" w:lineRule="auto"/>
        <w:jc w:val="both"/>
        <w:rPr>
          <w:rFonts w:ascii="Aptos" w:cs="Aptos" w:eastAsia="Aptos" w:hAnsi="Aptos"/>
          <w:sz w:val="20"/>
          <w:szCs w:val="20"/>
        </w:rPr>
      </w:pPr>
      <w:r w:rsidDel="00000000" w:rsidR="00000000" w:rsidRPr="00000000">
        <w:rPr>
          <w:b w:val="1"/>
          <w:sz w:val="22"/>
          <w:szCs w:val="22"/>
          <w:rtl w:val="0"/>
        </w:rPr>
        <w:t xml:space="preserve">Riviera Maya, México, 19 de diciembre de 2024</w:t>
      </w:r>
      <w:r w:rsidDel="00000000" w:rsidR="00000000" w:rsidRPr="00000000">
        <w:rPr>
          <w:sz w:val="22"/>
          <w:szCs w:val="22"/>
          <w:rtl w:val="0"/>
        </w:rPr>
        <w:t xml:space="preserve"> – </w:t>
      </w:r>
      <w:r w:rsidDel="00000000" w:rsidR="00000000" w:rsidRPr="00000000">
        <w:rPr>
          <w:b w:val="1"/>
          <w:sz w:val="22"/>
          <w:szCs w:val="22"/>
          <w:rtl w:val="0"/>
        </w:rPr>
        <w:t xml:space="preserve">Cirque du Soleil JOYÀ</w:t>
      </w:r>
      <w:r w:rsidDel="00000000" w:rsidR="00000000" w:rsidRPr="00000000">
        <w:rPr>
          <w:sz w:val="22"/>
          <w:szCs w:val="22"/>
          <w:rtl w:val="0"/>
        </w:rPr>
        <w:t xml:space="preserve">, el aclamado espectáculo residente de Vidanta Riviera Maya, le invita a celebrar este cierre de año con dos exclusivas e inolvidables experiencias que despertarán todos sus sentidos.</w:t>
      </w:r>
      <w:r w:rsidDel="00000000" w:rsidR="00000000" w:rsidRPr="00000000">
        <w:rPr>
          <w:rtl w:val="0"/>
        </w:rPr>
      </w:r>
    </w:p>
    <w:p w:rsidR="00000000" w:rsidDel="00000000" w:rsidP="00000000" w:rsidRDefault="00000000" w:rsidRPr="00000000" w14:paraId="00000004">
      <w:pPr>
        <w:spacing w:line="240" w:lineRule="auto"/>
        <w:jc w:val="both"/>
        <w:rPr>
          <w:rFonts w:ascii="Aptos" w:cs="Aptos" w:eastAsia="Aptos" w:hAnsi="Aptos"/>
          <w:sz w:val="20"/>
          <w:szCs w:val="20"/>
        </w:rPr>
      </w:pPr>
      <w:r w:rsidDel="00000000" w:rsidR="00000000" w:rsidRPr="00000000">
        <w:rPr>
          <w:rFonts w:ascii="Aptos" w:cs="Aptos" w:eastAsia="Aptos" w:hAnsi="Aptos"/>
          <w:sz w:val="22"/>
          <w:szCs w:val="22"/>
          <w:rtl w:val="0"/>
        </w:rPr>
        <w:t xml:space="preserve">JOYÀ</w:t>
      </w:r>
      <w:r w:rsidDel="00000000" w:rsidR="00000000" w:rsidRPr="00000000">
        <w:rPr>
          <w:sz w:val="22"/>
          <w:szCs w:val="22"/>
          <w:rtl w:val="0"/>
        </w:rPr>
        <w:t xml:space="preserve">, a</w:t>
      </w:r>
      <w:r w:rsidDel="00000000" w:rsidR="00000000" w:rsidRPr="00000000">
        <w:rPr>
          <w:rFonts w:ascii="Aptos" w:cs="Aptos" w:eastAsia="Aptos" w:hAnsi="Aptos"/>
          <w:sz w:val="22"/>
          <w:szCs w:val="22"/>
          <w:rtl w:val="0"/>
        </w:rPr>
        <w:t xml:space="preserve">mbientado en un teatro íntimo y especialmente diseñado para sumergir al público en una aventura circense, fusiona creatividad culinaria y entretenimiento de primer nivel en un formato inmersivo</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5">
      <w:pPr>
        <w:spacing w:after="240" w:before="240" w:line="240" w:lineRule="auto"/>
        <w:jc w:val="both"/>
        <w:rPr>
          <w:rFonts w:ascii="Aptos" w:cs="Aptos" w:eastAsia="Aptos" w:hAnsi="Aptos"/>
          <w:sz w:val="20"/>
          <w:szCs w:val="20"/>
        </w:rPr>
      </w:pPr>
      <w:r w:rsidDel="00000000" w:rsidR="00000000" w:rsidRPr="00000000">
        <w:rPr>
          <w:rFonts w:ascii="Aptos" w:cs="Aptos" w:eastAsia="Aptos" w:hAnsi="Aptos"/>
          <w:sz w:val="22"/>
          <w:szCs w:val="22"/>
          <w:rtl w:val="0"/>
        </w:rPr>
        <w:t xml:space="preserve">Para celebrar el Año Nuevo, los asistentes podrán elegir entre dos magníficas opciones</w:t>
      </w:r>
      <w:r w:rsidDel="00000000" w:rsidR="00000000" w:rsidRPr="00000000">
        <w:rPr>
          <w:sz w:val="22"/>
          <w:szCs w:val="22"/>
          <w:rtl w:val="0"/>
        </w:rPr>
        <w:t xml:space="preserve">: la </w:t>
      </w:r>
      <w:r w:rsidDel="00000000" w:rsidR="00000000" w:rsidRPr="00000000">
        <w:rPr>
          <w:rFonts w:ascii="Aptos" w:cs="Aptos" w:eastAsia="Aptos" w:hAnsi="Aptos"/>
          <w:sz w:val="22"/>
          <w:szCs w:val="22"/>
          <w:rtl w:val="0"/>
        </w:rPr>
        <w:t xml:space="preserve">experiencia </w:t>
      </w:r>
      <w:r w:rsidDel="00000000" w:rsidR="00000000" w:rsidRPr="00000000">
        <w:rPr>
          <w:b w:val="1"/>
          <w:sz w:val="22"/>
          <w:szCs w:val="22"/>
          <w:rtl w:val="0"/>
        </w:rPr>
        <w:t xml:space="preserve">Show y cena</w:t>
      </w:r>
      <w:r w:rsidDel="00000000" w:rsidR="00000000" w:rsidRPr="00000000">
        <w:rPr>
          <w:rFonts w:ascii="Aptos" w:cs="Aptos" w:eastAsia="Aptos" w:hAnsi="Aptos"/>
          <w:sz w:val="22"/>
          <w:szCs w:val="22"/>
          <w:rtl w:val="0"/>
        </w:rPr>
        <w:t xml:space="preserve">, que incluye champ</w:t>
      </w:r>
      <w:r w:rsidDel="00000000" w:rsidR="00000000" w:rsidRPr="00000000">
        <w:rPr>
          <w:sz w:val="22"/>
          <w:szCs w:val="22"/>
          <w:rtl w:val="0"/>
        </w:rPr>
        <w:t xml:space="preserve">án ilimitado y una cena de tres tiempos con platillos exquisitos, y la experiencia </w:t>
      </w:r>
      <w:r w:rsidDel="00000000" w:rsidR="00000000" w:rsidRPr="00000000">
        <w:rPr>
          <w:b w:val="1"/>
          <w:sz w:val="22"/>
          <w:szCs w:val="22"/>
          <w:rtl w:val="0"/>
        </w:rPr>
        <w:t xml:space="preserve">Show con asientos premium y canapés, </w:t>
      </w:r>
      <w:r w:rsidDel="00000000" w:rsidR="00000000" w:rsidRPr="00000000">
        <w:rPr>
          <w:sz w:val="22"/>
          <w:szCs w:val="22"/>
          <w:rtl w:val="0"/>
        </w:rPr>
        <w:t xml:space="preserve">en la que tendrán la oportunidad de saborear deliciosos aperitivos y bebidas mientras disfrutan del espectáculo.  </w:t>
      </w:r>
      <w:r w:rsidDel="00000000" w:rsidR="00000000" w:rsidRPr="00000000">
        <w:rPr>
          <w:rtl w:val="0"/>
        </w:rPr>
      </w:r>
    </w:p>
    <w:p w:rsidR="00000000" w:rsidDel="00000000" w:rsidP="00000000" w:rsidRDefault="00000000" w:rsidRPr="00000000" w14:paraId="00000006">
      <w:pPr>
        <w:spacing w:after="240" w:before="240" w:line="240" w:lineRule="auto"/>
        <w:jc w:val="both"/>
        <w:rPr>
          <w:rFonts w:ascii="Aptos" w:cs="Aptos" w:eastAsia="Aptos" w:hAnsi="Aptos"/>
          <w:sz w:val="20"/>
          <w:szCs w:val="20"/>
        </w:rPr>
      </w:pPr>
      <w:r w:rsidDel="00000000" w:rsidR="00000000" w:rsidRPr="00000000">
        <w:rPr>
          <w:rFonts w:ascii="Aptos" w:cs="Aptos" w:eastAsia="Aptos" w:hAnsi="Aptos"/>
          <w:sz w:val="22"/>
          <w:szCs w:val="22"/>
          <w:rtl w:val="0"/>
        </w:rPr>
        <w:t xml:space="preserve">Amb</w:t>
      </w:r>
      <w:r w:rsidDel="00000000" w:rsidR="00000000" w:rsidRPr="00000000">
        <w:rPr>
          <w:sz w:val="22"/>
          <w:szCs w:val="22"/>
          <w:rtl w:val="0"/>
        </w:rPr>
        <w:t xml:space="preserve">as opciones</w:t>
      </w:r>
      <w:r w:rsidDel="00000000" w:rsidR="00000000" w:rsidRPr="00000000">
        <w:rPr>
          <w:rFonts w:ascii="Aptos" w:cs="Aptos" w:eastAsia="Aptos" w:hAnsi="Aptos"/>
          <w:sz w:val="22"/>
          <w:szCs w:val="22"/>
          <w:rtl w:val="0"/>
        </w:rPr>
        <w:t xml:space="preserve"> incluyen una incre</w:t>
      </w:r>
      <w:r w:rsidDel="00000000" w:rsidR="00000000" w:rsidRPr="00000000">
        <w:rPr>
          <w:sz w:val="22"/>
          <w:szCs w:val="22"/>
          <w:rtl w:val="0"/>
        </w:rPr>
        <w:t xml:space="preserve">íble </w:t>
      </w:r>
      <w:r w:rsidDel="00000000" w:rsidR="00000000" w:rsidRPr="00000000">
        <w:rPr>
          <w:rFonts w:ascii="Aptos" w:cs="Aptos" w:eastAsia="Aptos" w:hAnsi="Aptos"/>
          <w:sz w:val="22"/>
          <w:szCs w:val="22"/>
          <w:rtl w:val="0"/>
        </w:rPr>
        <w:t xml:space="preserve">experiencia junto al elenco, la cual comienza con </w:t>
      </w:r>
      <w:r w:rsidDel="00000000" w:rsidR="00000000" w:rsidRPr="00000000">
        <w:rPr>
          <w:sz w:val="22"/>
          <w:szCs w:val="22"/>
          <w:rtl w:val="0"/>
        </w:rPr>
        <w:t xml:space="preserve">las tradicionales 12 uvas y un brindis con una copa de champán para darle la bienvenida al nuevo año. Además, después del espectáculo, habrá </w:t>
      </w:r>
      <w:r w:rsidDel="00000000" w:rsidR="00000000" w:rsidRPr="00000000">
        <w:rPr>
          <w:rFonts w:ascii="Aptos" w:cs="Aptos" w:eastAsia="Aptos" w:hAnsi="Aptos"/>
          <w:sz w:val="22"/>
          <w:szCs w:val="22"/>
          <w:rtl w:val="0"/>
        </w:rPr>
        <w:t xml:space="preserve">una exclusiva fiesta</w:t>
      </w:r>
      <w:r w:rsidDel="00000000" w:rsidR="00000000" w:rsidRPr="00000000">
        <w:rPr>
          <w:sz w:val="22"/>
          <w:szCs w:val="22"/>
          <w:rtl w:val="0"/>
        </w:rPr>
        <w:t xml:space="preserve"> </w:t>
      </w:r>
      <w:r w:rsidDel="00000000" w:rsidR="00000000" w:rsidRPr="00000000">
        <w:rPr>
          <w:rFonts w:ascii="Aptos" w:cs="Aptos" w:eastAsia="Aptos" w:hAnsi="Aptos"/>
          <w:sz w:val="22"/>
          <w:szCs w:val="22"/>
          <w:rtl w:val="0"/>
        </w:rPr>
        <w:t xml:space="preserve">en </w:t>
      </w:r>
      <w:r w:rsidDel="00000000" w:rsidR="00000000" w:rsidRPr="00000000">
        <w:rPr>
          <w:rFonts w:ascii="Aptos" w:cs="Aptos" w:eastAsia="Aptos" w:hAnsi="Aptos"/>
          <w:b w:val="1"/>
          <w:sz w:val="22"/>
          <w:szCs w:val="22"/>
          <w:rtl w:val="0"/>
        </w:rPr>
        <w:t xml:space="preserve">Nektar</w:t>
      </w:r>
      <w:r w:rsidDel="00000000" w:rsidR="00000000" w:rsidRPr="00000000">
        <w:rPr>
          <w:rFonts w:ascii="Aptos" w:cs="Aptos" w:eastAsia="Aptos" w:hAnsi="Aptos"/>
          <w:sz w:val="22"/>
          <w:szCs w:val="22"/>
          <w:rtl w:val="0"/>
        </w:rPr>
        <w:t xml:space="preserve">, con música en vivo hasta las 2:00 a.m.</w:t>
      </w:r>
      <w:r w:rsidDel="00000000" w:rsidR="00000000" w:rsidRPr="00000000">
        <w:rPr>
          <w:rtl w:val="0"/>
        </w:rPr>
      </w:r>
    </w:p>
    <w:p w:rsidR="00000000" w:rsidDel="00000000" w:rsidP="00000000" w:rsidRDefault="00000000" w:rsidRPr="00000000" w14:paraId="00000007">
      <w:pPr>
        <w:spacing w:after="240" w:before="240" w:line="240" w:lineRule="auto"/>
        <w:jc w:val="both"/>
        <w:rPr>
          <w:sz w:val="20"/>
          <w:szCs w:val="20"/>
        </w:rPr>
      </w:pPr>
      <w:r w:rsidDel="00000000" w:rsidR="00000000" w:rsidRPr="00000000">
        <w:rPr>
          <w:sz w:val="22"/>
          <w:szCs w:val="22"/>
          <w:rtl w:val="0"/>
        </w:rPr>
        <w:t xml:space="preserve">Cirque du Soleil JOYÀ en Vidanta Riviera Maya es un espectáculo completamente familiar que narra la conmovedora historia de una joven y su abuelo en una emocionante búsqueda para descubrir los secretos de la vida. Inspirado en el asombroso viaje migratorio de la mariposa monarca y en la riqueza de la cultura mexicana, combina arte, naturaleza y tradición en una experiencia única.</w:t>
      </w:r>
      <w:r w:rsidDel="00000000" w:rsidR="00000000" w:rsidRPr="00000000">
        <w:rPr>
          <w:rtl w:val="0"/>
        </w:rPr>
      </w:r>
    </w:p>
    <w:p w:rsidR="00000000" w:rsidDel="00000000" w:rsidP="00000000" w:rsidRDefault="00000000" w:rsidRPr="00000000" w14:paraId="00000008">
      <w:pPr>
        <w:spacing w:after="240" w:before="240" w:line="240" w:lineRule="auto"/>
        <w:jc w:val="left"/>
        <w:rPr>
          <w:sz w:val="22"/>
          <w:szCs w:val="22"/>
        </w:rPr>
      </w:pPr>
      <w:r w:rsidDel="00000000" w:rsidR="00000000" w:rsidRPr="00000000">
        <w:rPr>
          <w:rFonts w:ascii="Aptos" w:cs="Aptos" w:eastAsia="Aptos" w:hAnsi="Aptos"/>
          <w:sz w:val="22"/>
          <w:szCs w:val="22"/>
          <w:rtl w:val="0"/>
        </w:rPr>
        <w:t xml:space="preserve">La</w:t>
      </w:r>
      <w:r w:rsidDel="00000000" w:rsidR="00000000" w:rsidRPr="00000000">
        <w:rPr>
          <w:color w:val="000000"/>
          <w:sz w:val="22"/>
          <w:szCs w:val="22"/>
          <w:rtl w:val="0"/>
        </w:rPr>
        <w:t xml:space="preserve"> compra de boletos se puede realizar a través de la página web </w:t>
      </w:r>
      <w:hyperlink r:id="rId7">
        <w:r w:rsidDel="00000000" w:rsidR="00000000" w:rsidRPr="00000000">
          <w:rPr>
            <w:color w:val="467886"/>
            <w:sz w:val="22"/>
            <w:szCs w:val="22"/>
            <w:u w:val="single"/>
            <w:rtl w:val="0"/>
          </w:rPr>
          <w:t xml:space="preserve">www.cirquedusoleil.com/joya</w:t>
        </w:r>
      </w:hyperlink>
      <w:r w:rsidDel="00000000" w:rsidR="00000000" w:rsidRPr="00000000">
        <w:rPr>
          <w:color w:val="000000"/>
          <w:sz w:val="22"/>
          <w:szCs w:val="22"/>
          <w:rtl w:val="0"/>
        </w:rPr>
        <w:t xml:space="preserve">, llamando al Centro de Atención Telefónica desde México al 800-247-7837, o directamente en las taquillas del Teatro.   </w:t>
      </w:r>
      <w:r w:rsidDel="00000000" w:rsidR="00000000" w:rsidRPr="00000000">
        <w:rPr>
          <w:rtl w:val="0"/>
        </w:rPr>
      </w:r>
    </w:p>
    <w:p w:rsidR="00000000" w:rsidDel="00000000" w:rsidP="00000000" w:rsidRDefault="00000000" w:rsidRPr="00000000" w14:paraId="00000009">
      <w:pPr>
        <w:spacing w:after="240" w:before="240" w:line="240" w:lineRule="auto"/>
        <w:jc w:val="both"/>
        <w:rPr>
          <w:sz w:val="22"/>
          <w:szCs w:val="22"/>
        </w:rPr>
      </w:pPr>
      <w:r w:rsidDel="00000000" w:rsidR="00000000" w:rsidRPr="00000000">
        <w:rPr>
          <w:color w:val="000000"/>
          <w:sz w:val="22"/>
          <w:szCs w:val="22"/>
          <w:rtl w:val="0"/>
        </w:rPr>
        <w:t xml:space="preserve">Para más información, por favor únase a la conversación a través de </w:t>
      </w:r>
      <w:hyperlink r:id="rId8">
        <w:r w:rsidDel="00000000" w:rsidR="00000000" w:rsidRPr="00000000">
          <w:rPr>
            <w:color w:val="467886"/>
            <w:sz w:val="22"/>
            <w:szCs w:val="22"/>
            <w:u w:val="single"/>
            <w:rtl w:val="0"/>
          </w:rPr>
          <w:t xml:space="preserve">@joyamexico</w:t>
        </w:r>
      </w:hyperlink>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240" w:before="240" w:lineRule="auto"/>
        <w:jc w:val="center"/>
        <w:rPr/>
      </w:pPr>
      <w:r w:rsidDel="00000000" w:rsidR="00000000" w:rsidRPr="00000000">
        <w:rPr>
          <w:rFonts w:ascii="Aptos" w:cs="Aptos" w:eastAsia="Aptos" w:hAnsi="Aptos"/>
          <w:rtl w:val="0"/>
        </w:rPr>
        <w:t xml:space="preserve">—###—</w:t>
      </w:r>
      <w:r w:rsidDel="00000000" w:rsidR="00000000" w:rsidRPr="00000000">
        <w:rPr>
          <w:rtl w:val="0"/>
        </w:rPr>
      </w:r>
    </w:p>
    <w:p w:rsidR="00000000" w:rsidDel="00000000" w:rsidP="00000000" w:rsidRDefault="00000000" w:rsidRPr="00000000" w14:paraId="0000000B">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00C">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00D">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00E">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00F">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010">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011">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012">
      <w:pPr>
        <w:spacing w:after="240" w:before="240" w:lineRule="auto"/>
        <w:rPr>
          <w:rFonts w:ascii="Aptos" w:cs="Aptos" w:eastAsia="Aptos" w:hAnsi="Aptos"/>
          <w:b w:val="1"/>
          <w:sz w:val="18"/>
          <w:szCs w:val="18"/>
        </w:rPr>
      </w:pPr>
      <w:r w:rsidDel="00000000" w:rsidR="00000000" w:rsidRPr="00000000">
        <w:rPr>
          <w:rFonts w:ascii="Aptos" w:cs="Aptos" w:eastAsia="Aptos" w:hAnsi="Aptos"/>
          <w:b w:val="1"/>
          <w:sz w:val="18"/>
          <w:szCs w:val="18"/>
          <w:rtl w:val="0"/>
        </w:rPr>
        <w:t xml:space="preserve">Acerca de Grupo Vidanta</w:t>
      </w:r>
    </w:p>
    <w:p w:rsidR="00000000" w:rsidDel="00000000" w:rsidP="00000000" w:rsidRDefault="00000000" w:rsidRPr="00000000" w14:paraId="00000013">
      <w:pPr>
        <w:spacing w:after="240" w:before="240" w:lineRule="auto"/>
        <w:rPr>
          <w:rFonts w:ascii="Aptos" w:cs="Aptos" w:eastAsia="Aptos" w:hAnsi="Aptos"/>
          <w:sz w:val="18"/>
          <w:szCs w:val="18"/>
        </w:rPr>
      </w:pPr>
      <w:r w:rsidDel="00000000" w:rsidR="00000000" w:rsidRPr="00000000">
        <w:rPr>
          <w:rFonts w:ascii="Aptos" w:cs="Aptos" w:eastAsia="Aptos" w:hAnsi="Aptos"/>
          <w:sz w:val="18"/>
          <w:szCs w:val="18"/>
          <w:rtl w:val="0"/>
        </w:rPr>
        <w:t xml:space="preserve">Fundado en 1974 por Daniel Chávez Morán, Grupo Vidanta es el desarrollador integral de servicios turísticos más importante de México y América Latina, especializado en la construcción y operación de destinos vacacionales de lujo, marcas de hoteles resort de lujo, bienes raíces, campos de golf, clubes de playa de lujo, megayates, parques temáticos de lujo, experiencias innovadoras y espectaculares centros de entretenimiento en México. El enfoque visionario de la empresa para el desarrollo de destinos de playa de lujo hace realidad las vacaciones de ensueño en los lugares más codiciados de la costa de México, Nuevo Nayarit-Vallarta, Riviera Maya, Los Cabos, Acapulco, Puerto Peñasco, Puerto Vallarta, Mazatlán, y East Cape. Su portafolio de marcas y experiencia de clase mundial incluye hoteles resort como The Estates, Grand Luxxe galardonado con cinco diamantes de la AAA, Kingdom of the Sun, The Grand Bliss, The Grand Mayan, Celebrate Park, The Bliss, Mayan Palace, Sea Garden, entre otros; y la SkyDream Parks Gondola, el primer teleférico del mundo en un resort de playa.</w:t>
      </w:r>
    </w:p>
    <w:p w:rsidR="00000000" w:rsidDel="00000000" w:rsidP="00000000" w:rsidRDefault="00000000" w:rsidRPr="00000000" w14:paraId="00000014">
      <w:pPr>
        <w:spacing w:after="240" w:before="240" w:lineRule="auto"/>
        <w:rPr>
          <w:rFonts w:ascii="Aptos" w:cs="Aptos" w:eastAsia="Aptos" w:hAnsi="Aptos"/>
          <w:sz w:val="18"/>
          <w:szCs w:val="18"/>
        </w:rPr>
      </w:pPr>
      <w:r w:rsidDel="00000000" w:rsidR="00000000" w:rsidRPr="00000000">
        <w:rPr>
          <w:rFonts w:ascii="Aptos" w:cs="Aptos" w:eastAsia="Aptos" w:hAnsi="Aptos"/>
          <w:sz w:val="18"/>
          <w:szCs w:val="18"/>
          <w:rtl w:val="0"/>
        </w:rPr>
        <w:t xml:space="preserve">Grupo Vidanta también está expandiendo su enfoque innovador de vacaciones con VidantaWorld. La compañía se enorgullece de presentar VidantaWorld Nuevo Vallarta y VidantaWorld Riviera Maya, los destinos de entretenimiento y lujo por excelencia. En estos destinos, los huéspedes pueden disfrutar de una variedad cada vez mayor de experiencias que van desde espectáculos inmersivos hasta parques temáticos innovadores y eventos únicos. Además, con VidantaWorld’s ELEGANT Ultra Mega Yacht, Grupo Vidanta expande su visión del lujo alrededor del mundo con una amplia gama de increíbles itinerarios 2025.Grupo Vidanta también continúa siendo pionero en asociaciones innovadoras, incluyendo colaboraciones como el Cirque du Soleil JOYÀ, un espectáculo permanente ubicado en VidantaWorld Riviera Maya. Además, Grupo Vidanta colabora continuamente con Nicklaus Design y Greg Norman Golf Course Design para desarrollar espectaculares campos de golf profesionales dentro de sus diferentes destinos. Desde el 2022, el galardonado Campo Vidanta Vallarta es anfitrión del PGA TOUR Mexico Open at VidantaWorld en VidantaWorld Nuevo Vallarta.</w:t>
      </w:r>
    </w:p>
    <w:p w:rsidR="00000000" w:rsidDel="00000000" w:rsidP="00000000" w:rsidRDefault="00000000" w:rsidRPr="00000000" w14:paraId="00000015">
      <w:pPr>
        <w:spacing w:after="240" w:before="240" w:lineRule="auto"/>
        <w:rPr>
          <w:rFonts w:ascii="Aptos" w:cs="Aptos" w:eastAsia="Aptos" w:hAnsi="Aptos"/>
          <w:sz w:val="18"/>
          <w:szCs w:val="18"/>
        </w:rPr>
      </w:pPr>
      <w:r w:rsidDel="00000000" w:rsidR="00000000" w:rsidRPr="00000000">
        <w:rPr>
          <w:rFonts w:ascii="Aptos" w:cs="Aptos" w:eastAsia="Aptos" w:hAnsi="Aptos"/>
          <w:sz w:val="18"/>
          <w:szCs w:val="18"/>
          <w:rtl w:val="0"/>
        </w:rPr>
        <w:t xml:space="preserve">Catalogado por Great Place to Work como uno de los mejores empleadores en México, Grupo Vidanta mantiene un sólido compromiso con sus empleados y las comunidades donde opera a través de su continua misión de promover esfuerzos sociales y ambientales, como lo reconocen autoridades mundiales como EarthCheck, y a través de sus fundaciones sin fines de lucro, la Fundación Vidanta y la Fundación Delia Morán Vidanta. Visita www.GrupoVidanta.com o únete a la conversación en plataformas digitales con @VidantaWorld.</w:t>
      </w:r>
    </w:p>
    <w:p w:rsidR="00000000" w:rsidDel="00000000" w:rsidP="00000000" w:rsidRDefault="00000000" w:rsidRPr="00000000" w14:paraId="00000016">
      <w:pPr>
        <w:spacing w:after="240" w:before="240" w:lineRule="auto"/>
        <w:rPr>
          <w:rFonts w:ascii="Aptos" w:cs="Aptos" w:eastAsia="Aptos" w:hAnsi="Aptos"/>
          <w:b w:val="1"/>
          <w:sz w:val="18"/>
          <w:szCs w:val="18"/>
        </w:rPr>
      </w:pPr>
      <w:r w:rsidDel="00000000" w:rsidR="00000000" w:rsidRPr="00000000">
        <w:rPr>
          <w:rFonts w:ascii="Aptos" w:cs="Aptos" w:eastAsia="Aptos" w:hAnsi="Aptos"/>
          <w:b w:val="1"/>
          <w:sz w:val="18"/>
          <w:szCs w:val="18"/>
          <w:rtl w:val="0"/>
        </w:rPr>
        <w:t xml:space="preserve">Sobre Cirque du Soleil</w:t>
      </w:r>
    </w:p>
    <w:p w:rsidR="00000000" w:rsidDel="00000000" w:rsidP="00000000" w:rsidRDefault="00000000" w:rsidRPr="00000000" w14:paraId="00000017">
      <w:pPr>
        <w:spacing w:after="240" w:before="240" w:lineRule="auto"/>
        <w:jc w:val="both"/>
        <w:rPr>
          <w:rFonts w:ascii="Aptos" w:cs="Aptos" w:eastAsia="Aptos" w:hAnsi="Aptos"/>
          <w:sz w:val="18"/>
          <w:szCs w:val="18"/>
        </w:rPr>
      </w:pPr>
      <w:r w:rsidDel="00000000" w:rsidR="00000000" w:rsidRPr="00000000">
        <w:rPr>
          <w:rFonts w:ascii="Aptos" w:cs="Aptos" w:eastAsia="Aptos" w:hAnsi="Aptos"/>
          <w:sz w:val="18"/>
          <w:szCs w:val="18"/>
          <w:rtl w:val="0"/>
        </w:rPr>
        <w:t xml:space="preserve">Cirque du Soleil Entertainment Group es uno de los líderes mundiales del entretenimiento en vivo. Tras cuatro décadas ampliando los límites de la imaginación, la empresa aporta su enfoque creativo a una gran variedad de formas de entretenimiento, como producciones multimedia, experiencias inmersivas y eventos especiales. Cirque du Soleil Entertainment Group celebra 40 años desafiando la realidad, definiendo el entretenimiento e iluminando el mundo a través del arte y la creatividad. Desde su creación en 1984, Cirque du Soleil ha inspirado a más de 400 millones de personas en 6 continentes y 86 países. La compañía canadiense cuenta en la actualidad con más de 4,000 empleados, entre ellos 1200 artistas de 80 nacionalidades diferentes. Para más información sobre Cirque du Soleil Entertainment Group, visite cirquedusoleil.com.</w:t>
      </w:r>
    </w:p>
    <w:p w:rsidR="00000000" w:rsidDel="00000000" w:rsidP="00000000" w:rsidRDefault="00000000" w:rsidRPr="00000000" w14:paraId="00000018">
      <w:pPr>
        <w:spacing w:after="0" w:line="240" w:lineRule="auto"/>
        <w:rPr>
          <w:rFonts w:ascii="Aptos" w:cs="Aptos" w:eastAsia="Aptos" w:hAnsi="Aptos"/>
          <w:color w:val="000000"/>
          <w:sz w:val="22"/>
          <w:szCs w:val="22"/>
        </w:rPr>
      </w:pPr>
      <w:r w:rsidDel="00000000" w:rsidR="00000000" w:rsidRPr="00000000">
        <w:rPr>
          <w:rFonts w:ascii="Quattrocento Sans" w:cs="Quattrocento Sans" w:eastAsia="Quattrocento Sans" w:hAnsi="Quattrocento Sans"/>
          <w:b w:val="1"/>
          <w:color w:val="171717"/>
          <w:sz w:val="20"/>
          <w:szCs w:val="20"/>
          <w:rtl w:val="0"/>
        </w:rPr>
        <w:t xml:space="preserve">CONTACTO DE PRENSA</w:t>
      </w:r>
      <w:r w:rsidDel="00000000" w:rsidR="00000000" w:rsidRPr="00000000">
        <w:rPr>
          <w:rtl w:val="0"/>
        </w:rPr>
        <w:br w:type="textWrapping"/>
      </w:r>
      <w:r w:rsidDel="00000000" w:rsidR="00000000" w:rsidRPr="00000000">
        <w:rPr>
          <w:rFonts w:ascii="Aptos" w:cs="Aptos" w:eastAsia="Aptos" w:hAnsi="Aptos"/>
          <w:color w:val="000000"/>
          <w:sz w:val="22"/>
          <w:szCs w:val="22"/>
          <w:rtl w:val="0"/>
        </w:rPr>
        <w:t xml:space="preserve">Francisco Granados | PR Expert</w:t>
      </w:r>
    </w:p>
    <w:p w:rsidR="00000000" w:rsidDel="00000000" w:rsidP="00000000" w:rsidRDefault="00000000" w:rsidRPr="00000000" w14:paraId="00000019">
      <w:pPr>
        <w:spacing w:after="0" w:line="240" w:lineRule="auto"/>
        <w:rPr>
          <w:rFonts w:ascii="Aptos" w:cs="Aptos" w:eastAsia="Aptos" w:hAnsi="Aptos"/>
          <w:color w:val="000000"/>
          <w:sz w:val="22"/>
          <w:szCs w:val="22"/>
        </w:rPr>
      </w:pPr>
      <w:hyperlink r:id="rId9">
        <w:r w:rsidDel="00000000" w:rsidR="00000000" w:rsidRPr="00000000">
          <w:rPr>
            <w:rFonts w:ascii="Arial" w:cs="Arial" w:eastAsia="Arial" w:hAnsi="Arial"/>
            <w:color w:val="467886"/>
            <w:sz w:val="16"/>
            <w:szCs w:val="16"/>
            <w:u w:val="single"/>
            <w:rtl w:val="0"/>
          </w:rPr>
          <w:t xml:space="preserve">francisco.granados@another.co</w:t>
        </w:r>
      </w:hyperlink>
      <w:r w:rsidDel="00000000" w:rsidR="00000000" w:rsidRPr="00000000">
        <w:rPr>
          <w:rtl w:val="0"/>
        </w:rPr>
      </w:r>
    </w:p>
    <w:p w:rsidR="00000000" w:rsidDel="00000000" w:rsidP="00000000" w:rsidRDefault="00000000" w:rsidRPr="00000000" w14:paraId="0000001A">
      <w:pPr>
        <w:spacing w:after="240" w:before="240" w:lineRule="auto"/>
        <w:jc w:val="both"/>
        <w:rPr>
          <w:rFonts w:ascii="Aptos" w:cs="Aptos" w:eastAsia="Aptos" w:hAnsi="Aptos"/>
          <w:sz w:val="18"/>
          <w:szCs w:val="18"/>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114300" distR="114300">
          <wp:extent cx="1841455" cy="876300"/>
          <wp:effectExtent b="0" l="0" r="0" t="0"/>
          <wp:docPr id="105511747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41455" cy="876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467886"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francisco.granado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rquedusoleil.com/es/joya-new" TargetMode="External"/><Relationship Id="rId8" Type="http://schemas.openxmlformats.org/officeDocument/2006/relationships/hyperlink" Target="https://www.instagram.com/joyamexico/?hl=es-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jJLABHuc+bmb/pm4GWpbjVkBg==">CgMxLjA4AHIhMWtjaVJQWU9rUlNpdXRwR3VhRlJqT0lzVmREdnpPMVhs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2024-12-18T17:38:00.0000000Z</dcterms:created>
  <dc:creator>Jaime Francisco Granados Ramírez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